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70D1E" w14:textId="0CC3330F" w:rsidR="00272694" w:rsidRDefault="00272694" w:rsidP="008A7FC6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  <w:color w:val="FF0000"/>
        </w:rPr>
      </w:pPr>
    </w:p>
    <w:p w14:paraId="2E2EFF9B" w14:textId="4BB1204A" w:rsidR="0000760E" w:rsidRPr="00910C62" w:rsidRDefault="008A7FC6" w:rsidP="007F7476">
      <w:pPr>
        <w:pStyle w:val="PargrafodaLista"/>
        <w:autoSpaceDE w:val="0"/>
        <w:autoSpaceDN w:val="0"/>
        <w:adjustRightInd w:val="0"/>
        <w:ind w:left="1276"/>
        <w:rPr>
          <w:rFonts w:ascii="TTE431A0A0t00" w:hAnsi="TTE431A0A0t00" w:cs="TTE431A0A0t00"/>
          <w:b/>
          <w:color w:val="FF0000"/>
          <w:sz w:val="28"/>
          <w:szCs w:val="28"/>
        </w:rPr>
      </w:pPr>
      <w:r w:rsidRPr="00910C62">
        <w:rPr>
          <w:rFonts w:ascii="TTE431A0A0t00" w:hAnsi="TTE431A0A0t00" w:cs="TTE431A0A0t00"/>
          <w:b/>
          <w:color w:val="FF0000"/>
          <w:sz w:val="28"/>
          <w:szCs w:val="28"/>
        </w:rPr>
        <w:t xml:space="preserve">ANEXO </w:t>
      </w:r>
      <w:r w:rsidR="007F7476">
        <w:rPr>
          <w:rFonts w:ascii="TTE431A0A0t00" w:hAnsi="TTE431A0A0t00" w:cs="TTE431A0A0t00"/>
          <w:b/>
          <w:color w:val="FF0000"/>
          <w:sz w:val="28"/>
          <w:szCs w:val="28"/>
        </w:rPr>
        <w:t>VI</w:t>
      </w:r>
      <w:r w:rsidRPr="00910C62">
        <w:rPr>
          <w:rFonts w:ascii="TTE431A0A0t00" w:hAnsi="TTE431A0A0t00" w:cs="TTE431A0A0t00"/>
          <w:b/>
          <w:color w:val="FF0000"/>
          <w:sz w:val="28"/>
          <w:szCs w:val="28"/>
        </w:rPr>
        <w:t xml:space="preserve"> </w:t>
      </w:r>
      <w:r w:rsidR="0000760E" w:rsidRPr="00910C62">
        <w:rPr>
          <w:rFonts w:ascii="TTE431A0A0t00" w:hAnsi="TTE431A0A0t00" w:cs="TTE431A0A0t00"/>
          <w:b/>
          <w:color w:val="FF0000"/>
          <w:sz w:val="28"/>
          <w:szCs w:val="28"/>
        </w:rPr>
        <w:t>DO EDITAL DO P</w:t>
      </w:r>
      <w:r w:rsidR="00272694" w:rsidRPr="00910C62">
        <w:rPr>
          <w:rFonts w:ascii="TTE431A0A0t00" w:hAnsi="TTE431A0A0t00" w:cs="TTE431A0A0t00"/>
          <w:b/>
          <w:color w:val="FF0000"/>
          <w:sz w:val="28"/>
          <w:szCs w:val="28"/>
        </w:rPr>
        <w:t xml:space="preserve">REGÃO </w:t>
      </w:r>
      <w:r w:rsidR="0000760E" w:rsidRPr="00910C62">
        <w:rPr>
          <w:rFonts w:ascii="TTE431A0A0t00" w:hAnsi="TTE431A0A0t00" w:cs="TTE431A0A0t00"/>
          <w:b/>
          <w:color w:val="FF0000"/>
          <w:sz w:val="28"/>
          <w:szCs w:val="28"/>
        </w:rPr>
        <w:t>E</w:t>
      </w:r>
      <w:r w:rsidR="00272694" w:rsidRPr="00910C62">
        <w:rPr>
          <w:rFonts w:ascii="TTE431A0A0t00" w:hAnsi="TTE431A0A0t00" w:cs="TTE431A0A0t00"/>
          <w:b/>
          <w:color w:val="FF0000"/>
          <w:sz w:val="28"/>
          <w:szCs w:val="28"/>
        </w:rPr>
        <w:t>LETRÔNICO</w:t>
      </w:r>
      <w:r w:rsidR="002B7069">
        <w:rPr>
          <w:rFonts w:ascii="TTE431A0A0t00" w:hAnsi="TTE431A0A0t00" w:cs="TTE431A0A0t00"/>
          <w:b/>
          <w:color w:val="FF0000"/>
          <w:sz w:val="28"/>
          <w:szCs w:val="28"/>
        </w:rPr>
        <w:t xml:space="preserve"> </w:t>
      </w:r>
      <w:r w:rsidR="00397552">
        <w:rPr>
          <w:rFonts w:ascii="TTE431A0A0t00" w:hAnsi="TTE431A0A0t00" w:cs="TTE431A0A0t00"/>
          <w:b/>
          <w:color w:val="FF0000"/>
          <w:sz w:val="28"/>
          <w:szCs w:val="28"/>
        </w:rPr>
        <w:t>90</w:t>
      </w:r>
      <w:r w:rsidR="00F82B56">
        <w:rPr>
          <w:rFonts w:ascii="TTE431A0A0t00" w:hAnsi="TTE431A0A0t00" w:cs="TTE431A0A0t00"/>
          <w:b/>
          <w:color w:val="FF0000"/>
          <w:sz w:val="28"/>
          <w:szCs w:val="28"/>
        </w:rPr>
        <w:t>.022</w:t>
      </w:r>
      <w:r w:rsidR="0000760E" w:rsidRPr="00910C62">
        <w:rPr>
          <w:rFonts w:ascii="TTE431A0A0t00" w:hAnsi="TTE431A0A0t00" w:cs="TTE431A0A0t00"/>
          <w:b/>
          <w:color w:val="FF0000"/>
          <w:sz w:val="28"/>
          <w:szCs w:val="28"/>
        </w:rPr>
        <w:t>/20</w:t>
      </w:r>
      <w:r w:rsidR="008F5ED0">
        <w:rPr>
          <w:rFonts w:ascii="TTE431A0A0t00" w:hAnsi="TTE431A0A0t00" w:cs="TTE431A0A0t00"/>
          <w:b/>
          <w:color w:val="FF0000"/>
          <w:sz w:val="28"/>
          <w:szCs w:val="28"/>
        </w:rPr>
        <w:t>2</w:t>
      </w:r>
      <w:r w:rsidR="00397552">
        <w:rPr>
          <w:rFonts w:ascii="TTE431A0A0t00" w:hAnsi="TTE431A0A0t00" w:cs="TTE431A0A0t00"/>
          <w:b/>
          <w:color w:val="FF0000"/>
          <w:sz w:val="28"/>
          <w:szCs w:val="28"/>
        </w:rPr>
        <w:t>6</w:t>
      </w:r>
      <w:r w:rsidR="0000760E" w:rsidRPr="00910C62">
        <w:rPr>
          <w:rFonts w:ascii="TTE431A0A0t00" w:hAnsi="TTE431A0A0t00" w:cs="TTE431A0A0t00"/>
          <w:b/>
          <w:color w:val="FF0000"/>
          <w:sz w:val="28"/>
          <w:szCs w:val="28"/>
        </w:rPr>
        <w:t>/AD</w:t>
      </w:r>
      <w:r w:rsidRPr="00910C62">
        <w:rPr>
          <w:rFonts w:ascii="TTE431A0A0t00" w:hAnsi="TTE431A0A0t00" w:cs="TTE431A0A0t00"/>
          <w:b/>
          <w:color w:val="FF0000"/>
          <w:sz w:val="28"/>
          <w:szCs w:val="28"/>
        </w:rPr>
        <w:t xml:space="preserve"> </w:t>
      </w:r>
    </w:p>
    <w:p w14:paraId="5C10B0A1" w14:textId="77777777" w:rsidR="0000760E" w:rsidRDefault="0000760E" w:rsidP="008A7FC6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</w:p>
    <w:p w14:paraId="0754E9BB" w14:textId="77777777" w:rsidR="008A7FC6" w:rsidRDefault="008A7FC6" w:rsidP="008A7FC6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  <w:r w:rsidRPr="008A7FC6">
        <w:rPr>
          <w:rFonts w:ascii="TTE431A0A0t00" w:hAnsi="TTE431A0A0t00" w:cs="TTE431A0A0t00"/>
          <w:b/>
        </w:rPr>
        <w:t>TERMO DE CONCILIAÇÃO JUDICIAL FIRMADO ENTRE O MINISTÉRIO PÚBLICO DO</w:t>
      </w:r>
      <w:r w:rsidR="00B031C6">
        <w:rPr>
          <w:rFonts w:ascii="TTE431A0A0t00" w:hAnsi="TTE431A0A0t00" w:cs="TTE431A0A0t00"/>
          <w:b/>
        </w:rPr>
        <w:t xml:space="preserve"> </w:t>
      </w:r>
      <w:r w:rsidRPr="008A7FC6">
        <w:rPr>
          <w:rFonts w:ascii="TTE431A0A0t00" w:hAnsi="TTE431A0A0t00" w:cs="TTE431A0A0t00"/>
          <w:b/>
        </w:rPr>
        <w:t>TRABALHO E A UNIÃO</w:t>
      </w:r>
    </w:p>
    <w:p w14:paraId="5F976B38" w14:textId="77777777" w:rsidR="008A7FC6" w:rsidRPr="008A7FC6" w:rsidRDefault="008A7FC6" w:rsidP="008A7FC6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</w:p>
    <w:p w14:paraId="4EF93DB3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8A7FC6">
        <w:rPr>
          <w:rFonts w:ascii="TTE4E87780t00" w:hAnsi="TTE4E87780t00" w:cs="TTE4E87780t00"/>
          <w:b/>
        </w:rPr>
        <w:t xml:space="preserve">O </w:t>
      </w:r>
      <w:r w:rsidRPr="008A7FC6">
        <w:rPr>
          <w:rFonts w:ascii="TTE431A0A0t00" w:hAnsi="TTE431A0A0t00" w:cs="TTE431A0A0t00"/>
          <w:b/>
        </w:rPr>
        <w:t>MINISTÉRIO PÚBLICO DO TRABALHO</w:t>
      </w:r>
      <w:r>
        <w:rPr>
          <w:rFonts w:ascii="TTE4E87780t00" w:hAnsi="TTE4E87780t00" w:cs="TTE4E87780t00"/>
        </w:rPr>
        <w:t xml:space="preserve">, neste ato representado pelo Procurador-Geral do Trabalho, Dr. Guilherme Mastrichi Basso, pela Vice-Procuradora-Geral do Trabalho, Dra. Guiomar Rechia Gomes, pelo Procurador-Chefe da PRT da 10ª. Região, Dr. Brasilino Santos Ramos e pelo Procurador do Trabalho Dr. Fábio Leal Cardoso, e a </w:t>
      </w:r>
      <w:r>
        <w:rPr>
          <w:rFonts w:ascii="TTE431A0A0t00" w:hAnsi="TTE431A0A0t00" w:cs="TTE431A0A0t00"/>
        </w:rPr>
        <w:t>UNIÃO</w:t>
      </w:r>
      <w:r>
        <w:rPr>
          <w:rFonts w:ascii="TTE4E87780t00" w:hAnsi="TTE4E87780t00" w:cs="TTE4E87780t00"/>
        </w:rPr>
        <w:t>, neste ato representada pelo Procurador-Geral da União, Dr. Moacir Antonio da Silva Machado, pela Sub Procuradora Regional da União - 1ª. Região, Dra. Helia Maria de Oliveira Bettero e pelo Advogado da União, Dr. Mário Luiz Guerreiro;</w:t>
      </w:r>
    </w:p>
    <w:p w14:paraId="4AC0ED9E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8A7FC6"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14:paraId="6668AE52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8A7FC6"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 legislação consolidada em seu art. 9º, comina de nulidade absoluta todos os atos praticados com o intuito de desvirtuar, impedir ou fraudar a aplicação da lei trabalhista;</w:t>
      </w:r>
    </w:p>
    <w:p w14:paraId="58F47D84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8A7FC6"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as sociedades cooperativas, segundo a Lei n</w:t>
      </w:r>
      <w:r>
        <w:rPr>
          <w:rFonts w:ascii="TTE4E87780t00" w:hAnsi="TTE4E87780t00" w:cs="TTE4E87780t00"/>
          <w:sz w:val="16"/>
          <w:szCs w:val="16"/>
        </w:rPr>
        <w:t>o</w:t>
      </w:r>
      <w:r>
        <w:rPr>
          <w:rFonts w:ascii="TTE4E87780t00" w:hAnsi="TTE4E87780t00" w:cs="TTE4E87780t00"/>
        </w:rPr>
        <w:t>. 5.764, de 16.12.1971, art. 4º., “(...) são sociedades de pessoas, com forma e natureza jurídica próprias, de natureza civil, não sujeitas à falência, constituídas para prestar serviços aos associados”.</w:t>
      </w:r>
    </w:p>
    <w:p w14:paraId="36802937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8A7FC6"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as cooperativas podem prestar serviços a não associados somente em caráter excepcional e desde que tal faculdade atenda aos objetivos sociais previstos na sua norma estatutária, (art. 86, da Lei n</w:t>
      </w:r>
      <w:r>
        <w:rPr>
          <w:rFonts w:ascii="TTE4E87780t00" w:hAnsi="TTE4E87780t00" w:cs="TTE4E87780t00"/>
          <w:sz w:val="16"/>
          <w:szCs w:val="16"/>
        </w:rPr>
        <w:t>o</w:t>
      </w:r>
      <w:r>
        <w:rPr>
          <w:rFonts w:ascii="TTE4E87780t00" w:hAnsi="TTE4E87780t00" w:cs="TTE4E87780t00"/>
        </w:rPr>
        <w:t>. 5.764, de 16.12.1971), aspecto legal que revela a patente impossibilidade jurídica das cooperativas funcionarem como agências de locação de mão de obra terceirizada;</w:t>
      </w:r>
    </w:p>
    <w:p w14:paraId="6DB9EAE9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8A7FC6"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 administração pública está inexoravelmente jungida ao princípio da legalidade, e que a prática do merchandage é vedada pelo art. 3º, da CLT e repelida pela jurisprudência sumulada do C. TST (En. 331);</w:t>
      </w:r>
    </w:p>
    <w:p w14:paraId="1075D4DF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8A7FC6"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os trabalhadores aliciados por cooperativas de mão de 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subordinado, o que afronta o princípio da isonomia, a dignidade da pessoa humana e os valores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sociais do trabalho (art. 5º, caput e 1º, III e IV da Constituição Federal);</w:t>
      </w:r>
    </w:p>
    <w:p w14:paraId="13743BF7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num processo de terceirização o tomador dos serviços (no caso a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administração pública) tem responsabilidade sucessiva por eventuais débitos trabalhistas do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fornecedor de mão de obra, nos termos do Enunciado 331, do TST, o que poderia gerar graves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prejuízos financeiros ao erário, na hipótese de se apurar a presença dos requisitos do art. 3º.,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da CLT na atividade de intermediação de mão de obra patrocinada por falsas cooperativas;</w:t>
      </w:r>
    </w:p>
    <w:p w14:paraId="6D2D3B1C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o teor da Recomendação Para a Promoção das Cooperativas aprovada na 90ª.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sessão, da OIT – Organização Internacional do Trabalho, em junho de 2002, dispondo que os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Estados devem implementar políticas nos sentido de:</w:t>
      </w:r>
    </w:p>
    <w:p w14:paraId="7B418CD7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lastRenderedPageBreak/>
        <w:t>“8.1.b Garantir que as cooperativas não sejam criadas para, ou direcionadas a, o não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cumprimento das leis do trabalho ou usadas para estabelecer relações de emprego disfarçadas,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e combater pseudocooperativas que violam os direitos dos trabalhadores velando para que a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lei trabalhista seja aplicada em todas as empresas.”</w:t>
      </w:r>
    </w:p>
    <w:p w14:paraId="1CC5150F" w14:textId="77777777" w:rsidR="008A7FC6" w:rsidRPr="004C6724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 w:rsidRPr="004C6724">
        <w:rPr>
          <w:rFonts w:ascii="TTE431A0A0t00" w:hAnsi="TTE431A0A0t00" w:cs="TTE431A0A0t00"/>
          <w:b/>
        </w:rPr>
        <w:t>RESOLVEM</w:t>
      </w:r>
    </w:p>
    <w:p w14:paraId="4FC5AB27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Celebrar CONCILIAÇÃO nos autos do Processo 01082-2002-020-10-00-0, em tramitação perante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a MM. Vigésima Vara do Trabalho de Brasília-DF, mediante os seguintes termos:</w:t>
      </w:r>
    </w:p>
    <w:p w14:paraId="6D43D4AD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Cláusula Primeira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 UNIÃO abster-se-á de contratar trabalhadores, por meio de cooperativas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de mão de obra, para a prestação de serviços ligados às suas atividades-fim ou meio, quando o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labor, por sua própria natureza, demandar execução em estado de subordinação, quer em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relação ao tomador, ou em relação ao fornecedor dos serviços, constituindo elemento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essencial ao desenvolvimento e à prestação dos serviços terceirizados, sendo eles:</w:t>
      </w:r>
    </w:p>
    <w:p w14:paraId="5E42E50F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a) – Serviços de limpeza;</w:t>
      </w:r>
    </w:p>
    <w:p w14:paraId="475A6629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b) – Serviços de conservação;</w:t>
      </w:r>
    </w:p>
    <w:p w14:paraId="720E1A71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c) – Serviços de segurança, de vigilância e de portaria;</w:t>
      </w:r>
    </w:p>
    <w:p w14:paraId="2219624E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d) – Serviços de recepção;</w:t>
      </w:r>
    </w:p>
    <w:p w14:paraId="42DD0A8D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e) – Serviços de copeiragem;</w:t>
      </w:r>
    </w:p>
    <w:p w14:paraId="34EA9040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f) – Serviços de reprografia;</w:t>
      </w:r>
    </w:p>
    <w:p w14:paraId="25ACB69A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g) – Serviços de telefonia;</w:t>
      </w:r>
    </w:p>
    <w:p w14:paraId="6DE5F321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h) – Serviços de manutenção de prédios, de equipamentos, de veículos e de instalações;</w:t>
      </w:r>
    </w:p>
    <w:p w14:paraId="29AD3A3E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i) – Serviços de secretariado e secretariado executivo;</w:t>
      </w:r>
    </w:p>
    <w:p w14:paraId="75A01CBC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j) – Serviços de auxiliar de escritório;</w:t>
      </w:r>
    </w:p>
    <w:p w14:paraId="1A7B4BB0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k) – Serviços de auxiliar administrativo;</w:t>
      </w:r>
    </w:p>
    <w:p w14:paraId="07136E4A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 xml:space="preserve">l) – Serviços de </w:t>
      </w:r>
      <w:r>
        <w:rPr>
          <w:rFonts w:ascii="TTE4E9E668t00" w:hAnsi="TTE4E9E668t00" w:cs="TTE4E9E668t00"/>
        </w:rPr>
        <w:t xml:space="preserve">office boy </w:t>
      </w:r>
      <w:r>
        <w:rPr>
          <w:rFonts w:ascii="TTE4E87780t00" w:hAnsi="TTE4E87780t00" w:cs="TTE4E87780t00"/>
        </w:rPr>
        <w:t>(contínuo);</w:t>
      </w:r>
    </w:p>
    <w:p w14:paraId="0F7ACE13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m) – Serviços de digitação;</w:t>
      </w:r>
    </w:p>
    <w:p w14:paraId="7540636D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n) – Serviços de assessoria de imprensa e de relações públicas;</w:t>
      </w:r>
    </w:p>
    <w:p w14:paraId="4233331A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o) – Serviços de motorista, no caso de os veículos serem fornecidos pelo próprio órgão licitante;</w:t>
      </w:r>
    </w:p>
    <w:p w14:paraId="413C3281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p) – Serviços de ascensorista;</w:t>
      </w:r>
    </w:p>
    <w:p w14:paraId="3D6A5255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q) – Serviços de enfermagem; e</w:t>
      </w:r>
    </w:p>
    <w:p w14:paraId="32E56E0E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r) – Serviços de agentes comunitários de saúde.</w:t>
      </w:r>
    </w:p>
    <w:p w14:paraId="26BBED7F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 disposto nesta Cláusula não autoriza outras formas de terceirização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sem previsão legal.</w:t>
      </w:r>
    </w:p>
    <w:p w14:paraId="1292F5E2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As partes podem, a qualquer momento, mediante comunicação e acordos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 xml:space="preserve">prévios, ampliar o rol de serviços elencados no </w:t>
      </w:r>
      <w:r>
        <w:rPr>
          <w:rFonts w:ascii="TTE4E9E668t00" w:hAnsi="TTE4E9E668t00" w:cs="TTE4E9E668t00"/>
        </w:rPr>
        <w:t>caput</w:t>
      </w:r>
      <w:r>
        <w:rPr>
          <w:rFonts w:ascii="TTE4E87780t00" w:hAnsi="TTE4E87780t00" w:cs="TTE4E87780t00"/>
        </w:rPr>
        <w:t>.</w:t>
      </w:r>
    </w:p>
    <w:p w14:paraId="2AEFA34A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Cláusula Segunda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Considera-se cooperativa de mão de obra, aquela associação cuja atividade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precípua seja a mera intermediação individual de trabalhadores de uma ou várias profissões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(inexistindo assim vínculo de solidariedade entre seus associados), que não deten</w:t>
      </w:r>
      <w:r w:rsidR="004C6724">
        <w:rPr>
          <w:rFonts w:ascii="TTE4E87780t00" w:hAnsi="TTE4E87780t00" w:cs="TTE4E87780t00"/>
        </w:rPr>
        <w:t>h</w:t>
      </w:r>
      <w:r>
        <w:rPr>
          <w:rFonts w:ascii="TTE4E87780t00" w:hAnsi="TTE4E87780t00" w:cs="TTE4E87780t00"/>
        </w:rPr>
        <w:t>am qualquer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meio de produção, e cujos serviços sejam prestados a terceiros, de forma individual (e não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coletiva), pelos seus associados.</w:t>
      </w:r>
    </w:p>
    <w:p w14:paraId="46580C99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lastRenderedPageBreak/>
        <w:t>Cláusula Terceira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 UNIÃO obriga-se a estabelecer regras claras nos editais de licitação, a fim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de esclarecer a natureza dos serviços licitados, determinando, por conseguinte, se os mesmos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podem ser prestados por empresas prestadoras de serviços (trabalhadores subordinados),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cooperativas de trabalho, trabalhadores autônomos, avulsos ou eventuais;</w:t>
      </w:r>
    </w:p>
    <w:p w14:paraId="3AE824B2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É lícita a contratação de genuínas sociedades cooperativas desde que os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serviços licitados não estejam incluídos no rol inserido nas alíneas “a” a “r” da Cláusula Primeira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e sejam prestados em caráter coletivo e com absoluta autonomia dos cooperados, seja em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relação às cooperativas, seja em relação ao tomador dos serviços, devendo ser juntada, na fase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de habilitação, listagem contendo o nome de todos os associados. Esclarecem as partes que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somente os serviços podem ser terceirizados, restando absolutamente vedado o fornecimento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(intermediação de mão de obra) de trabalhadores a órgãos públicos por cooperativas de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qualquer natureza.</w:t>
      </w:r>
    </w:p>
    <w:p w14:paraId="76D495B4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Os editais de licitação que se destinem a contratar os serviços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disciplinados pela Cláusula Primeira deverão fazer expressa menção ao presente termo de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conciliação e sua homologação, se possível transcrevendo-os na íntegra ou fazendo parte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integrante desses editais, como anexo.</w:t>
      </w:r>
    </w:p>
    <w:p w14:paraId="548020D0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Parágrafo Terceiro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- Para a prestação de serviços em sua forma subordinada, o </w:t>
      </w:r>
      <w:r>
        <w:rPr>
          <w:rFonts w:ascii="TTE431A0A0t00" w:hAnsi="TTE431A0A0t00" w:cs="TTE431A0A0t00"/>
        </w:rPr>
        <w:t>licitante</w:t>
      </w:r>
      <w:r w:rsidR="004C6724"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vencedor do certame deverá comprovar a condição de empregador dos prestadores de serviços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para as quais se objetiva a contratação, constituindo-se esse requisito, condição obrigatória à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assinatura do respectivo contrato.</w:t>
      </w:r>
    </w:p>
    <w:p w14:paraId="5277A04E" w14:textId="77777777" w:rsidR="008A7FC6" w:rsidRPr="004C6724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 w:rsidRPr="004C6724">
        <w:rPr>
          <w:rFonts w:ascii="TTE431A0A0t00" w:hAnsi="TTE431A0A0t00" w:cs="TTE431A0A0t00"/>
          <w:b/>
        </w:rPr>
        <w:t>DAS SANÇÕES PELO DESCUMPRIMENTO</w:t>
      </w:r>
    </w:p>
    <w:p w14:paraId="524DBAE2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Cláusula Quarta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A UNIÃO obriga-se ao pagamento de multa (astreinte) correspondente a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R$1.000,00 (um mil reais) por trabalhador que esteja em desacordo com as condições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estabelecidas no presente Termo de Conciliação, sendo a mesma reversível ao Fundo de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Amparo ao Trabalhador (FAT).</w:t>
      </w:r>
    </w:p>
    <w:p w14:paraId="0B07552F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 servidor público que, em nome da Administração, firmar o contrato de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prestação de serviços nas atividades relacionadas nas alíneas “a” a “r” da Cláusula Primeira,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será responsável solidário por qualquer contratação irregular, respondendo pela multa prevista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no caput, sem prejuízo das demais cominações legais.</w:t>
      </w:r>
    </w:p>
    <w:p w14:paraId="335BA0D3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Em caso de notícia de descumprimento dos termos firmados neste ajuste,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a UNIÃO, depois de intimada, terá prazo de 20 (vinte) dias para apresentar sua justificativa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perante o Ministério Público do Trabalho.</w:t>
      </w:r>
    </w:p>
    <w:p w14:paraId="5D3593B2" w14:textId="77777777" w:rsidR="008A7FC6" w:rsidRPr="004C6724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 w:rsidRPr="004C6724">
        <w:rPr>
          <w:rFonts w:ascii="TTE431A0A0t00" w:hAnsi="TTE431A0A0t00" w:cs="TTE431A0A0t00"/>
          <w:b/>
        </w:rPr>
        <w:t>DA EXTENSÃO DO AJUSTE À ADMINISTRAÇÃO PÚBLICA INDIRETA</w:t>
      </w:r>
    </w:p>
    <w:p w14:paraId="6B6FF3B8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4C6724">
        <w:rPr>
          <w:rFonts w:ascii="TTE431A0A0t00" w:hAnsi="TTE431A0A0t00" w:cs="TTE431A0A0t00"/>
          <w:b/>
        </w:rPr>
        <w:t>Cláusula Quinta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A UNIÃO se compromete a recomendar o estabelecimento das mesmas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diretrizes ora pactuadas em relação às autarquias, fundações públicas, empresas públicas e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sociedades de economia mista, a fim de vincular todos os órgãos integrantes da administração</w:t>
      </w:r>
      <w:r w:rsidR="004C6724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pública indireta ao cumprimento do presente termo de conciliação, sendo que em relação às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empresas públicas e sociedades de economia mista deverá ser dado conhecimento ao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Departamento de Coordenação e Controle das Empresas Estatais – DEST, do Ministério do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Planejamento, Orçamento e Gestão, ou órgão equivalente, para que discipline a matéria no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âmbito de sua competência.</w:t>
      </w:r>
    </w:p>
    <w:p w14:paraId="40E5D4CD" w14:textId="77777777" w:rsidR="008A7FC6" w:rsidRPr="00B031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 w:rsidRPr="00B031C6">
        <w:rPr>
          <w:rFonts w:ascii="TTE431A0A0t00" w:hAnsi="TTE431A0A0t00" w:cs="TTE431A0A0t00"/>
          <w:b/>
        </w:rPr>
        <w:t>DA HOMOLOGAÇÃO JUDICIAL DO AJUSTE</w:t>
      </w:r>
    </w:p>
    <w:p w14:paraId="4C219929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B031C6">
        <w:rPr>
          <w:rFonts w:ascii="TTE431A0A0t00" w:hAnsi="TTE431A0A0t00" w:cs="TTE431A0A0t00"/>
          <w:b/>
        </w:rPr>
        <w:t>Cláusula Sexta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As partes submetem os termos da presente conciliação à homologação do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Juízo da MM. Vigésima Vara do Trabalho, para que o ajuste gere os seus efeitos jurídicos.</w:t>
      </w:r>
    </w:p>
    <w:p w14:paraId="3FFD87D2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B031C6">
        <w:rPr>
          <w:rFonts w:ascii="TTE431A0A0t00" w:hAnsi="TTE431A0A0t00" w:cs="TTE431A0A0t00"/>
          <w:b/>
        </w:rPr>
        <w:t>Cláusula Sétima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Os termos da presente avença gerarão seus efeitos jurídicos a partir da data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de sua homologação judicial.</w:t>
      </w:r>
    </w:p>
    <w:p w14:paraId="7C505987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B031C6">
        <w:rPr>
          <w:rFonts w:ascii="TTE431A0A0t00" w:hAnsi="TTE431A0A0t00" w:cs="TTE431A0A0t00"/>
          <w:b/>
        </w:rPr>
        <w:lastRenderedPageBreak/>
        <w:t>Parágrafo único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Os contratos em vigor entre a UNIÃO e as Cooperativas, que contrariem o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presente acordo, não serão renovados ou prorrogados.</w:t>
      </w:r>
    </w:p>
    <w:p w14:paraId="318792DE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 w:rsidRPr="00B031C6">
        <w:rPr>
          <w:rFonts w:ascii="TTE431A0A0t00" w:hAnsi="TTE431A0A0t00" w:cs="TTE431A0A0t00"/>
          <w:b/>
        </w:rPr>
        <w:t>Cláusula Oitava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 presente conciliação extingue o processo com exame do mérito apenas em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relação à UNIÃO, prosseguindo o feito quanto aos demais réus. Dito isto, por estarem as partes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>ajustadas e compromissadas, firmam a presente conciliação em cinco vias, a qual terá eficácia</w:t>
      </w:r>
      <w:r w:rsidR="00B031C6">
        <w:rPr>
          <w:rFonts w:ascii="TTE4E87780t00" w:hAnsi="TTE4E87780t00" w:cs="TTE4E87780t00"/>
        </w:rPr>
        <w:t xml:space="preserve"> </w:t>
      </w:r>
      <w:r>
        <w:rPr>
          <w:rFonts w:ascii="TTE4E87780t00" w:hAnsi="TTE4E87780t00" w:cs="TTE4E87780t00"/>
        </w:rPr>
        <w:t xml:space="preserve">de título judicial, nos termos dos artigos 831, parágrafo único, e 876, </w:t>
      </w:r>
      <w:r>
        <w:rPr>
          <w:rFonts w:ascii="TTE4E9E668t00" w:hAnsi="TTE4E9E668t00" w:cs="TTE4E9E668t00"/>
        </w:rPr>
        <w:t>caput</w:t>
      </w:r>
      <w:r>
        <w:rPr>
          <w:rFonts w:ascii="TTE4E87780t00" w:hAnsi="TTE4E87780t00" w:cs="TTE4E87780t00"/>
        </w:rPr>
        <w:t>, da CLT.</w:t>
      </w:r>
    </w:p>
    <w:p w14:paraId="391A2E2F" w14:textId="77777777" w:rsidR="00B031C6" w:rsidRDefault="00B031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</w:p>
    <w:p w14:paraId="3C6A8B41" w14:textId="77777777" w:rsidR="008A7FC6" w:rsidRDefault="008A7F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Brasília, 05 de junho de 2003.</w:t>
      </w:r>
    </w:p>
    <w:p w14:paraId="5E6D0FB5" w14:textId="77777777" w:rsidR="00B031C6" w:rsidRDefault="00B031C6" w:rsidP="008A7FC6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</w:p>
    <w:p w14:paraId="19007D74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GUILHERME MASTRICHI BASSO GUIOMAR RECHIA GOMES</w:t>
      </w:r>
    </w:p>
    <w:p w14:paraId="42D997CB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Procurador-Geral do Trabalho Vice-Procuradora-Geral do Trabalho</w:t>
      </w:r>
    </w:p>
    <w:p w14:paraId="30A1199E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BRASILINO SANTOS RAMOS FÁBIO LEAL CARDOSO</w:t>
      </w:r>
    </w:p>
    <w:p w14:paraId="2F609831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Procurador-Chefe/PRT 10ª. Região Procurador do Trabalho</w:t>
      </w:r>
    </w:p>
    <w:p w14:paraId="27BB68D1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MOACIR ANTONIO DA SILVA MACHADO</w:t>
      </w:r>
    </w:p>
    <w:p w14:paraId="5BB0EBAC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Procurador-Geral da União</w:t>
      </w:r>
    </w:p>
    <w:p w14:paraId="2D4E05D8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HELIA MARIA DE OLIVEIRA BETTERO MÁRIO LUIZ GUERREIRO</w:t>
      </w:r>
    </w:p>
    <w:p w14:paraId="2542F993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Sub-Procuradora-Regional da União–1ª. Região Advogado da União</w:t>
      </w:r>
    </w:p>
    <w:p w14:paraId="156D4888" w14:textId="77777777" w:rsidR="00B031C6" w:rsidRDefault="00B031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</w:p>
    <w:p w14:paraId="1C8451DD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Testemunhas:</w:t>
      </w:r>
    </w:p>
    <w:p w14:paraId="1B455791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GRIJALBO FERNANDES COUTINHO</w:t>
      </w:r>
    </w:p>
    <w:p w14:paraId="4E3D05B4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Nacional dos Magistrados</w:t>
      </w:r>
    </w:p>
    <w:p w14:paraId="1610B4CB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da Justiça do Trabalho - ANAMATRA</w:t>
      </w:r>
    </w:p>
    <w:p w14:paraId="19F48087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PAULO SÉRGIO DOMINGUES</w:t>
      </w:r>
    </w:p>
    <w:p w14:paraId="53F37809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dos Juízes Federais</w:t>
      </w:r>
    </w:p>
    <w:p w14:paraId="3E50C590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do Brasil - AJUFE</w:t>
      </w:r>
    </w:p>
    <w:p w14:paraId="3BB80C6A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REGINA BUTRUS</w:t>
      </w:r>
    </w:p>
    <w:p w14:paraId="1EC115F4" w14:textId="77777777" w:rsidR="008A7FC6" w:rsidRDefault="008A7FC6" w:rsidP="00B031C6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Nacional dos Procuradores</w:t>
      </w:r>
    </w:p>
    <w:p w14:paraId="7073E424" w14:textId="77777777" w:rsidR="008A7FC6" w:rsidRDefault="008A7FC6" w:rsidP="00B031C6">
      <w:pPr>
        <w:spacing w:after="120"/>
        <w:ind w:left="500" w:right="227"/>
        <w:jc w:val="center"/>
      </w:pPr>
      <w:r>
        <w:rPr>
          <w:rFonts w:ascii="TTE4E87780t00" w:hAnsi="TTE4E87780t00" w:cs="TTE4E87780t00"/>
        </w:rPr>
        <w:t>do Trabalho – ANPT</w:t>
      </w:r>
    </w:p>
    <w:sectPr w:rsidR="008A7FC6" w:rsidSect="007F7476">
      <w:headerReference w:type="default" r:id="rId7"/>
      <w:footerReference w:type="default" r:id="rId8"/>
      <w:type w:val="continuous"/>
      <w:pgSz w:w="11907" w:h="16840" w:code="9"/>
      <w:pgMar w:top="851" w:right="850" w:bottom="851" w:left="851" w:header="567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A97EC" w14:textId="77777777" w:rsidR="005726CE" w:rsidRDefault="005726CE">
      <w:r>
        <w:separator/>
      </w:r>
    </w:p>
  </w:endnote>
  <w:endnote w:type="continuationSeparator" w:id="0">
    <w:p w14:paraId="6E2FAEC4" w14:textId="77777777" w:rsidR="005726CE" w:rsidRDefault="0057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431A0A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4E8778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4E9E66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AE8E7" w14:textId="77777777" w:rsidR="001D7F90" w:rsidRPr="00B031C6" w:rsidRDefault="001D7F90" w:rsidP="00B031C6">
    <w:pPr>
      <w:pStyle w:val="Rodap"/>
      <w:jc w:val="right"/>
      <w:rPr>
        <w:rFonts w:ascii="Verdana" w:hAnsi="Verdana"/>
        <w:sz w:val="18"/>
        <w:szCs w:val="18"/>
      </w:rPr>
    </w:pPr>
    <w:r w:rsidRPr="00B031C6">
      <w:rPr>
        <w:rFonts w:ascii="Verdana" w:hAnsi="Verdana"/>
        <w:sz w:val="18"/>
        <w:szCs w:val="18"/>
      </w:rPr>
      <w:t xml:space="preserve">Pág. </w:t>
    </w:r>
    <w:r w:rsidR="00817305" w:rsidRPr="00B031C6">
      <w:rPr>
        <w:rStyle w:val="Nmerodepgina"/>
        <w:rFonts w:ascii="Verdana" w:hAnsi="Verdana"/>
        <w:sz w:val="18"/>
        <w:szCs w:val="18"/>
      </w:rPr>
      <w:fldChar w:fldCharType="begin"/>
    </w:r>
    <w:r w:rsidRPr="00B031C6">
      <w:rPr>
        <w:rStyle w:val="Nmerodepgina"/>
        <w:rFonts w:ascii="Verdana" w:hAnsi="Verdana"/>
        <w:sz w:val="18"/>
        <w:szCs w:val="18"/>
      </w:rPr>
      <w:instrText xml:space="preserve"> PAGE </w:instrText>
    </w:r>
    <w:r w:rsidR="00817305" w:rsidRPr="00B031C6">
      <w:rPr>
        <w:rStyle w:val="Nmerodepgina"/>
        <w:rFonts w:ascii="Verdana" w:hAnsi="Verdana"/>
        <w:sz w:val="18"/>
        <w:szCs w:val="18"/>
      </w:rPr>
      <w:fldChar w:fldCharType="separate"/>
    </w:r>
    <w:r w:rsidR="00274871">
      <w:rPr>
        <w:rStyle w:val="Nmerodepgina"/>
        <w:rFonts w:ascii="Verdana" w:hAnsi="Verdana"/>
        <w:noProof/>
        <w:sz w:val="18"/>
        <w:szCs w:val="18"/>
      </w:rPr>
      <w:t>1</w:t>
    </w:r>
    <w:r w:rsidR="00817305" w:rsidRPr="00B031C6">
      <w:rPr>
        <w:rStyle w:val="Nmerodepgina"/>
        <w:rFonts w:ascii="Verdana" w:hAnsi="Verdana"/>
        <w:sz w:val="18"/>
        <w:szCs w:val="18"/>
      </w:rPr>
      <w:fldChar w:fldCharType="end"/>
    </w:r>
    <w:r w:rsidRPr="00B031C6">
      <w:rPr>
        <w:rStyle w:val="Nmerodepgina"/>
        <w:rFonts w:ascii="Verdana" w:hAnsi="Verdana"/>
        <w:sz w:val="18"/>
        <w:szCs w:val="18"/>
      </w:rPr>
      <w:t>/</w:t>
    </w:r>
    <w:r w:rsidR="00817305" w:rsidRPr="00B031C6">
      <w:rPr>
        <w:rStyle w:val="Nmerodepgina"/>
        <w:rFonts w:ascii="Verdana" w:hAnsi="Verdana"/>
        <w:sz w:val="18"/>
        <w:szCs w:val="18"/>
      </w:rPr>
      <w:fldChar w:fldCharType="begin"/>
    </w:r>
    <w:r w:rsidRPr="00B031C6">
      <w:rPr>
        <w:rStyle w:val="Nmerodepgina"/>
        <w:rFonts w:ascii="Verdana" w:hAnsi="Verdana"/>
        <w:sz w:val="18"/>
        <w:szCs w:val="18"/>
      </w:rPr>
      <w:instrText xml:space="preserve"> NUMPAGES </w:instrText>
    </w:r>
    <w:r w:rsidR="00817305" w:rsidRPr="00B031C6">
      <w:rPr>
        <w:rStyle w:val="Nmerodepgina"/>
        <w:rFonts w:ascii="Verdana" w:hAnsi="Verdana"/>
        <w:sz w:val="18"/>
        <w:szCs w:val="18"/>
      </w:rPr>
      <w:fldChar w:fldCharType="separate"/>
    </w:r>
    <w:r w:rsidR="00274871">
      <w:rPr>
        <w:rStyle w:val="Nmerodepgina"/>
        <w:rFonts w:ascii="Verdana" w:hAnsi="Verdana"/>
        <w:noProof/>
        <w:sz w:val="18"/>
        <w:szCs w:val="18"/>
      </w:rPr>
      <w:t>4</w:t>
    </w:r>
    <w:r w:rsidR="00817305" w:rsidRPr="00B031C6">
      <w:rPr>
        <w:rStyle w:val="Nmerodepgina"/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74424" w14:textId="77777777" w:rsidR="005726CE" w:rsidRDefault="005726CE">
      <w:r>
        <w:separator/>
      </w:r>
    </w:p>
  </w:footnote>
  <w:footnote w:type="continuationSeparator" w:id="0">
    <w:p w14:paraId="1F16B0C6" w14:textId="77777777" w:rsidR="005726CE" w:rsidRDefault="00572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75C7" w14:textId="75778348" w:rsidR="001D7F90" w:rsidRPr="00B031C6" w:rsidRDefault="001D7F90" w:rsidP="00B031C6">
    <w:pPr>
      <w:pStyle w:val="Cabealho"/>
      <w:jc w:val="right"/>
      <w:rPr>
        <w:rFonts w:ascii="Verdana" w:hAnsi="Verdana"/>
        <w:sz w:val="18"/>
        <w:szCs w:val="18"/>
      </w:rPr>
    </w:pPr>
    <w:r w:rsidRPr="006E0379">
      <w:rPr>
        <w:rFonts w:ascii="Verdana" w:hAnsi="Verdana"/>
        <w:sz w:val="18"/>
        <w:szCs w:val="18"/>
      </w:rPr>
      <w:t xml:space="preserve">Processo n.º </w:t>
    </w:r>
    <w:r w:rsidR="001A6235" w:rsidRPr="001A6235">
      <w:rPr>
        <w:rFonts w:asciiTheme="minorHAnsi" w:hAnsiTheme="minorHAnsi" w:cstheme="minorHAnsi"/>
        <w:bCs/>
        <w:sz w:val="22"/>
        <w:szCs w:val="22"/>
      </w:rPr>
      <w:t>23069.156633/2025-49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358"/>
    <w:multiLevelType w:val="hybridMultilevel"/>
    <w:tmpl w:val="C61213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78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711"/>
    <w:rsid w:val="0000760E"/>
    <w:rsid w:val="00015AC8"/>
    <w:rsid w:val="000421C0"/>
    <w:rsid w:val="0006060C"/>
    <w:rsid w:val="000812A5"/>
    <w:rsid w:val="000B7F4E"/>
    <w:rsid w:val="000C0F86"/>
    <w:rsid w:val="00106AE1"/>
    <w:rsid w:val="001208CF"/>
    <w:rsid w:val="001218EE"/>
    <w:rsid w:val="001315D6"/>
    <w:rsid w:val="00151B2E"/>
    <w:rsid w:val="00172641"/>
    <w:rsid w:val="00173E1B"/>
    <w:rsid w:val="001807E4"/>
    <w:rsid w:val="00190E3C"/>
    <w:rsid w:val="001A1161"/>
    <w:rsid w:val="001A6235"/>
    <w:rsid w:val="001C198F"/>
    <w:rsid w:val="001D7F90"/>
    <w:rsid w:val="001E1F01"/>
    <w:rsid w:val="00203C9A"/>
    <w:rsid w:val="002220E1"/>
    <w:rsid w:val="00234E42"/>
    <w:rsid w:val="0027193E"/>
    <w:rsid w:val="00272694"/>
    <w:rsid w:val="00274871"/>
    <w:rsid w:val="002817CB"/>
    <w:rsid w:val="0029364D"/>
    <w:rsid w:val="002B7069"/>
    <w:rsid w:val="002B7646"/>
    <w:rsid w:val="002D2AB6"/>
    <w:rsid w:val="002D43CF"/>
    <w:rsid w:val="002D6AF4"/>
    <w:rsid w:val="00321329"/>
    <w:rsid w:val="00323514"/>
    <w:rsid w:val="00391440"/>
    <w:rsid w:val="00397552"/>
    <w:rsid w:val="003B11F0"/>
    <w:rsid w:val="003E15B3"/>
    <w:rsid w:val="00462850"/>
    <w:rsid w:val="00490943"/>
    <w:rsid w:val="004C6111"/>
    <w:rsid w:val="004C6724"/>
    <w:rsid w:val="004D37D0"/>
    <w:rsid w:val="004D6AAB"/>
    <w:rsid w:val="004F0853"/>
    <w:rsid w:val="004F0990"/>
    <w:rsid w:val="00507FEB"/>
    <w:rsid w:val="005133D8"/>
    <w:rsid w:val="0051395B"/>
    <w:rsid w:val="00543A19"/>
    <w:rsid w:val="00544124"/>
    <w:rsid w:val="00566C72"/>
    <w:rsid w:val="005726CE"/>
    <w:rsid w:val="00583B99"/>
    <w:rsid w:val="005849FF"/>
    <w:rsid w:val="00593F25"/>
    <w:rsid w:val="005E16A2"/>
    <w:rsid w:val="005F5B01"/>
    <w:rsid w:val="00606497"/>
    <w:rsid w:val="00625964"/>
    <w:rsid w:val="00633EE8"/>
    <w:rsid w:val="006765BD"/>
    <w:rsid w:val="006767AE"/>
    <w:rsid w:val="006C344B"/>
    <w:rsid w:val="006C4805"/>
    <w:rsid w:val="006E0379"/>
    <w:rsid w:val="00705221"/>
    <w:rsid w:val="00711236"/>
    <w:rsid w:val="00777AAE"/>
    <w:rsid w:val="00787221"/>
    <w:rsid w:val="007B4E6A"/>
    <w:rsid w:val="007D6D01"/>
    <w:rsid w:val="007F4959"/>
    <w:rsid w:val="007F7476"/>
    <w:rsid w:val="00802210"/>
    <w:rsid w:val="00817305"/>
    <w:rsid w:val="0082090E"/>
    <w:rsid w:val="0083073C"/>
    <w:rsid w:val="008A7E9B"/>
    <w:rsid w:val="008A7FC6"/>
    <w:rsid w:val="008B1EB9"/>
    <w:rsid w:val="008D267C"/>
    <w:rsid w:val="008F5ED0"/>
    <w:rsid w:val="00910C62"/>
    <w:rsid w:val="00926B5F"/>
    <w:rsid w:val="009306D8"/>
    <w:rsid w:val="00931D50"/>
    <w:rsid w:val="009404B8"/>
    <w:rsid w:val="0096600C"/>
    <w:rsid w:val="0098505C"/>
    <w:rsid w:val="00985387"/>
    <w:rsid w:val="009C2015"/>
    <w:rsid w:val="009C2612"/>
    <w:rsid w:val="009D71E4"/>
    <w:rsid w:val="00A233C1"/>
    <w:rsid w:val="00A25DAE"/>
    <w:rsid w:val="00A32286"/>
    <w:rsid w:val="00A4192B"/>
    <w:rsid w:val="00AA04E4"/>
    <w:rsid w:val="00AB3077"/>
    <w:rsid w:val="00AB50AB"/>
    <w:rsid w:val="00AE7BDB"/>
    <w:rsid w:val="00AF5572"/>
    <w:rsid w:val="00B00D4C"/>
    <w:rsid w:val="00B019FB"/>
    <w:rsid w:val="00B031C6"/>
    <w:rsid w:val="00B10BBC"/>
    <w:rsid w:val="00B10DC9"/>
    <w:rsid w:val="00B32EFF"/>
    <w:rsid w:val="00B406B6"/>
    <w:rsid w:val="00B60E03"/>
    <w:rsid w:val="00B61346"/>
    <w:rsid w:val="00B61711"/>
    <w:rsid w:val="00BA08CB"/>
    <w:rsid w:val="00BD2623"/>
    <w:rsid w:val="00C5291D"/>
    <w:rsid w:val="00CE33B4"/>
    <w:rsid w:val="00CE7C3E"/>
    <w:rsid w:val="00D147C3"/>
    <w:rsid w:val="00D260DC"/>
    <w:rsid w:val="00D450F8"/>
    <w:rsid w:val="00D604FB"/>
    <w:rsid w:val="00D7104C"/>
    <w:rsid w:val="00D821AC"/>
    <w:rsid w:val="00DC0E45"/>
    <w:rsid w:val="00DC68D6"/>
    <w:rsid w:val="00DF084A"/>
    <w:rsid w:val="00E203D1"/>
    <w:rsid w:val="00E30E8C"/>
    <w:rsid w:val="00E5524D"/>
    <w:rsid w:val="00E55655"/>
    <w:rsid w:val="00E90337"/>
    <w:rsid w:val="00EB1722"/>
    <w:rsid w:val="00EE40AD"/>
    <w:rsid w:val="00F56666"/>
    <w:rsid w:val="00F82B56"/>
    <w:rsid w:val="00FA770B"/>
    <w:rsid w:val="00FB7533"/>
    <w:rsid w:val="00FC65B5"/>
    <w:rsid w:val="00FE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3D9796"/>
  <w15:docId w15:val="{7ADC2223-AA76-4F54-97DB-F1A680A7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3C1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B031C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B031C6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B031C6"/>
  </w:style>
  <w:style w:type="paragraph" w:styleId="Textodebalo">
    <w:name w:val="Balloon Text"/>
    <w:basedOn w:val="Normal"/>
    <w:link w:val="TextodebaloChar"/>
    <w:rsid w:val="003914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91440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6E0379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910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1652</Words>
  <Characters>8924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Federal Fluminense</Company>
  <LinksUpToDate>false</LinksUpToDate>
  <CharactersWithSpaces>10555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CPL 3</dc:creator>
  <cp:lastModifiedBy>Gabriel Richa</cp:lastModifiedBy>
  <cp:revision>9</cp:revision>
  <cp:lastPrinted>2026-06-25T14:14:00Z</cp:lastPrinted>
  <dcterms:created xsi:type="dcterms:W3CDTF">2023-04-01T05:27:00Z</dcterms:created>
  <dcterms:modified xsi:type="dcterms:W3CDTF">2026-06-25T14:14:00Z</dcterms:modified>
</cp:coreProperties>
</file>